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sidR="00A859EC">
        <w:rPr>
          <w:sz w:val="24"/>
        </w:rPr>
        <w:t>bis</w:t>
      </w:r>
      <w:r>
        <w:rPr>
          <w:sz w:val="24"/>
        </w:rPr>
        <w:tab/>
      </w:r>
      <w:r>
        <w:rPr>
          <w:i/>
          <w:sz w:val="28"/>
          <w:szCs w:val="28"/>
        </w:rPr>
        <w:t>R4-1</w:t>
      </w:r>
      <w:r w:rsidR="006B7A4D">
        <w:rPr>
          <w:i/>
          <w:sz w:val="28"/>
          <w:szCs w:val="28"/>
        </w:rPr>
        <w:t>9</w:t>
      </w:r>
      <w:r w:rsidR="00A859EC">
        <w:rPr>
          <w:i/>
          <w:sz w:val="28"/>
          <w:szCs w:val="28"/>
        </w:rPr>
        <w:t>1</w:t>
      </w:r>
      <w:r w:rsidR="00346E2B">
        <w:rPr>
          <w:i/>
          <w:sz w:val="28"/>
          <w:szCs w:val="28"/>
        </w:rPr>
        <w:t>1563</w:t>
      </w:r>
      <w:bookmarkStart w:id="0" w:name="_GoBack"/>
      <w:bookmarkEnd w:id="0"/>
    </w:p>
    <w:p w:rsidR="00D807C3" w:rsidRDefault="00A859EC">
      <w:pPr>
        <w:spacing w:after="120"/>
        <w:jc w:val="both"/>
        <w:rPr>
          <w:rFonts w:ascii="Arial" w:hAnsi="Arial" w:cs="Arial"/>
          <w:b/>
          <w:sz w:val="24"/>
          <w:lang w:val="en-US"/>
        </w:rPr>
      </w:pPr>
      <w:r>
        <w:rPr>
          <w:rFonts w:ascii="Arial" w:hAnsi="Arial"/>
          <w:b/>
          <w:sz w:val="24"/>
          <w:szCs w:val="24"/>
        </w:rPr>
        <w:t>Chongqing</w:t>
      </w:r>
      <w:r w:rsidR="00777AAF">
        <w:rPr>
          <w:b/>
          <w:sz w:val="24"/>
          <w:szCs w:val="24"/>
        </w:rPr>
        <w:t xml:space="preserve">, </w:t>
      </w:r>
      <w:r>
        <w:rPr>
          <w:rFonts w:ascii="Arial" w:hAnsi="Arial"/>
          <w:b/>
          <w:sz w:val="24"/>
          <w:szCs w:val="24"/>
        </w:rPr>
        <w:t>China</w:t>
      </w:r>
      <w:r w:rsidR="00340E1A" w:rsidRPr="00F644CF">
        <w:rPr>
          <w:rFonts w:ascii="Arial" w:hAnsi="Arial" w:hint="eastAsia"/>
          <w:b/>
          <w:sz w:val="24"/>
          <w:szCs w:val="24"/>
        </w:rPr>
        <w:t xml:space="preserve">, </w:t>
      </w:r>
      <w:r>
        <w:rPr>
          <w:rFonts w:ascii="Arial" w:hAnsi="Arial"/>
          <w:b/>
          <w:sz w:val="24"/>
          <w:szCs w:val="24"/>
        </w:rPr>
        <w:t>14</w:t>
      </w:r>
      <w:r w:rsidR="006B7A4D">
        <w:rPr>
          <w:rFonts w:ascii="Arial" w:hAnsi="Arial"/>
          <w:b/>
          <w:sz w:val="24"/>
          <w:szCs w:val="24"/>
        </w:rPr>
        <w:t xml:space="preserve"> </w:t>
      </w:r>
      <w:r>
        <w:rPr>
          <w:rFonts w:ascii="Arial" w:hAnsi="Arial"/>
          <w:b/>
          <w:sz w:val="24"/>
          <w:szCs w:val="24"/>
        </w:rPr>
        <w:t>October</w:t>
      </w:r>
      <w:r w:rsidR="004C1FD0">
        <w:rPr>
          <w:rFonts w:ascii="Arial" w:hAnsi="Arial"/>
          <w:b/>
          <w:sz w:val="24"/>
          <w:szCs w:val="24"/>
        </w:rPr>
        <w:t xml:space="preserve"> –</w:t>
      </w:r>
      <w:r w:rsidR="004C1FD0" w:rsidRPr="00F644CF">
        <w:rPr>
          <w:rFonts w:ascii="Arial" w:hAnsi="Arial" w:hint="eastAsia"/>
          <w:b/>
          <w:sz w:val="24"/>
          <w:szCs w:val="24"/>
        </w:rPr>
        <w:t xml:space="preserve"> </w:t>
      </w:r>
      <w:r>
        <w:rPr>
          <w:rFonts w:ascii="Arial" w:hAnsi="Arial"/>
          <w:b/>
          <w:sz w:val="24"/>
          <w:szCs w:val="24"/>
        </w:rPr>
        <w:t>18 October</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96BB6">
        <w:rPr>
          <w:lang w:val="en-US"/>
        </w:rPr>
        <w:t>D</w:t>
      </w:r>
      <w:r w:rsidR="00820234" w:rsidRPr="00820234">
        <w:rPr>
          <w:lang w:val="en-US"/>
        </w:rPr>
        <w:t xml:space="preserve">iscussion on </w:t>
      </w:r>
      <w:r w:rsidR="00A859EC">
        <w:rPr>
          <w:lang w:val="en-US"/>
        </w:rPr>
        <w:t xml:space="preserve">CGI reading </w:t>
      </w:r>
      <w:r w:rsidR="00AD16E4">
        <w:rPr>
          <w:lang w:val="en-US"/>
        </w:rPr>
        <w:t xml:space="preserve">of LTE cell </w:t>
      </w:r>
      <w:r w:rsidR="00BD0C7B">
        <w:rPr>
          <w:lang w:val="en-US"/>
        </w:rPr>
        <w:t>with autonomous gaps</w:t>
      </w:r>
    </w:p>
    <w:p w:rsidR="00D807C3" w:rsidRDefault="00D807C3">
      <w:pPr>
        <w:spacing w:after="120"/>
        <w:ind w:left="1985" w:hanging="1985"/>
        <w:jc w:val="both"/>
        <w:rPr>
          <w:bCs/>
          <w:color w:val="FF0000"/>
          <w:lang w:val="en-US"/>
        </w:rPr>
      </w:pPr>
      <w:r>
        <w:rPr>
          <w:b/>
          <w:lang w:val="en-US"/>
        </w:rPr>
        <w:t>Agenda item:</w:t>
      </w:r>
      <w:r>
        <w:rPr>
          <w:b/>
          <w:lang w:val="en-US"/>
        </w:rPr>
        <w:tab/>
      </w:r>
      <w:r w:rsidR="00335F78">
        <w:rPr>
          <w:lang w:val="en-US"/>
        </w:rPr>
        <w:t>8</w:t>
      </w:r>
      <w:r w:rsidR="008951DE" w:rsidRPr="008951DE">
        <w:rPr>
          <w:lang w:val="en-US"/>
        </w:rPr>
        <w:t>.</w:t>
      </w:r>
      <w:r w:rsidR="00335F78">
        <w:rPr>
          <w:lang w:val="en-US"/>
        </w:rPr>
        <w:t>15.1.3</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A97321" w:rsidRPr="00A97321" w:rsidRDefault="008250B8" w:rsidP="009E076B">
      <w:pPr>
        <w:spacing w:after="120"/>
        <w:jc w:val="both"/>
        <w:rPr>
          <w:rFonts w:cs="v4.2.0"/>
          <w:lang w:val="en-US"/>
        </w:rPr>
      </w:pPr>
      <w:r>
        <w:rPr>
          <w:rFonts w:cs="v4.2.0"/>
          <w:lang w:val="en-US"/>
        </w:rPr>
        <w:t xml:space="preserve">A new WI on Rel-16 RRM requirements enhancement [1] was agreed in the RAN#84 meeting. </w:t>
      </w:r>
      <w:r w:rsidR="00E251B4">
        <w:rPr>
          <w:rFonts w:cs="v4.2.0"/>
          <w:lang w:val="en-US"/>
        </w:rPr>
        <w:t xml:space="preserve">In </w:t>
      </w:r>
      <w:r w:rsidR="00F7490E">
        <w:rPr>
          <w:rFonts w:cs="v4.2.0"/>
          <w:lang w:val="en-US"/>
        </w:rPr>
        <w:t>the RAN4</w:t>
      </w:r>
      <w:r w:rsidR="00E80D76">
        <w:rPr>
          <w:rFonts w:cs="v4.2.0"/>
          <w:lang w:val="en-US"/>
        </w:rPr>
        <w:t>#9</w:t>
      </w:r>
      <w:r w:rsidR="00EF41A4">
        <w:rPr>
          <w:rFonts w:cs="v4.2.0"/>
          <w:lang w:val="en-US"/>
        </w:rPr>
        <w:t>2</w:t>
      </w:r>
      <w:r w:rsidR="009427DC">
        <w:rPr>
          <w:rFonts w:cs="v4.2.0"/>
          <w:lang w:val="en-US"/>
        </w:rPr>
        <w:t xml:space="preserve"> meeting, </w:t>
      </w:r>
      <w:r w:rsidR="00886B09">
        <w:rPr>
          <w:rFonts w:cs="v4.2.0"/>
          <w:lang w:val="en-US"/>
        </w:rPr>
        <w:t>work plan for the WI [</w:t>
      </w:r>
      <w:r w:rsidR="00425AB1">
        <w:rPr>
          <w:rFonts w:cs="v4.2.0"/>
          <w:lang w:val="en-US"/>
        </w:rPr>
        <w:t>2</w:t>
      </w:r>
      <w:r w:rsidR="00886B09">
        <w:rPr>
          <w:rFonts w:cs="v4.2.0"/>
          <w:lang w:val="en-US"/>
        </w:rPr>
        <w:t>] was agreed.  The plan for RAN4#92bis meeting is as follows</w:t>
      </w:r>
      <w:r w:rsidR="00AB55EF">
        <w:rPr>
          <w:rFonts w:cs="v4.2.0"/>
          <w:lang w:val="en-US"/>
        </w:rPr>
        <w:t>.</w:t>
      </w:r>
    </w:p>
    <w:tbl>
      <w:tblPr>
        <w:tblStyle w:val="af9"/>
        <w:tblW w:w="0" w:type="auto"/>
        <w:tblLook w:val="04A0" w:firstRow="1" w:lastRow="0" w:firstColumn="1" w:lastColumn="0" w:noHBand="0" w:noVBand="1"/>
      </w:tblPr>
      <w:tblGrid>
        <w:gridCol w:w="9629"/>
      </w:tblGrid>
      <w:tr w:rsidR="00076E8D" w:rsidTr="00076E8D">
        <w:tc>
          <w:tcPr>
            <w:tcW w:w="9629" w:type="dxa"/>
          </w:tcPr>
          <w:p w:rsidR="00B62D0D" w:rsidRPr="00B62D0D" w:rsidRDefault="00B62D0D" w:rsidP="00B62D0D">
            <w:pPr>
              <w:pStyle w:val="a9"/>
              <w:numPr>
                <w:ilvl w:val="0"/>
                <w:numId w:val="39"/>
              </w:numPr>
              <w:autoSpaceDE w:val="0"/>
              <w:autoSpaceDN w:val="0"/>
              <w:adjustRightInd w:val="0"/>
              <w:ind w:firstLineChars="0"/>
              <w:rPr>
                <w:i/>
                <w:sz w:val="20"/>
                <w:szCs w:val="20"/>
                <w:lang w:val="en-US" w:eastAsia="zh-CN"/>
              </w:rPr>
            </w:pPr>
            <w:r w:rsidRPr="00B62D0D">
              <w:rPr>
                <w:i/>
                <w:sz w:val="20"/>
                <w:szCs w:val="20"/>
                <w:lang w:val="en-US" w:eastAsia="zh-CN"/>
              </w:rPr>
              <w:t>3GPP RAN4 #92bis meeting (October, 2019, 2TU, Core part)</w:t>
            </w:r>
          </w:p>
          <w:p w:rsidR="00B62D0D" w:rsidRPr="00B62D0D" w:rsidRDefault="00B62D0D" w:rsidP="00B62D0D">
            <w:pPr>
              <w:ind w:left="76" w:firstLine="284"/>
              <w:jc w:val="both"/>
              <w:rPr>
                <w:b/>
                <w:i/>
                <w:u w:val="single"/>
                <w:lang w:val="en-US"/>
              </w:rPr>
            </w:pPr>
            <w:r w:rsidRPr="00B62D0D">
              <w:rPr>
                <w:b/>
                <w:i/>
                <w:u w:val="single"/>
                <w:lang w:val="en-US"/>
              </w:rPr>
              <w:t>Work phase</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RRM requirement of SRS carrier switching requirements for NR SA, NR-DC, EN-DC and NE-DC</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RRM requirements of multiple </w:t>
            </w:r>
            <w:proofErr w:type="spellStart"/>
            <w:r w:rsidRPr="00B62D0D">
              <w:rPr>
                <w:i/>
                <w:sz w:val="20"/>
                <w:szCs w:val="20"/>
                <w:lang w:val="en-US" w:eastAsia="zh-CN"/>
              </w:rPr>
              <w:t>Scell</w:t>
            </w:r>
            <w:proofErr w:type="spellEnd"/>
            <w:r w:rsidRPr="00B62D0D">
              <w:rPr>
                <w:i/>
                <w:sz w:val="20"/>
                <w:szCs w:val="20"/>
                <w:lang w:val="en-US" w:eastAsia="zh-CN"/>
              </w:rPr>
              <w:t xml:space="preserve"> activation/deactivation in both FR1 and FR2</w:t>
            </w:r>
          </w:p>
          <w:p w:rsidR="00B62D0D" w:rsidRPr="00886B09" w:rsidRDefault="00B62D0D" w:rsidP="00B62D0D">
            <w:pPr>
              <w:pStyle w:val="a9"/>
              <w:numPr>
                <w:ilvl w:val="1"/>
                <w:numId w:val="39"/>
              </w:numPr>
              <w:autoSpaceDE w:val="0"/>
              <w:autoSpaceDN w:val="0"/>
              <w:adjustRightInd w:val="0"/>
              <w:ind w:left="720" w:firstLineChars="0"/>
              <w:rPr>
                <w:i/>
                <w:sz w:val="20"/>
                <w:szCs w:val="20"/>
                <w:highlight w:val="yellow"/>
                <w:lang w:val="en-US" w:eastAsia="zh-CN"/>
              </w:rPr>
            </w:pPr>
            <w:r w:rsidRPr="00886B09">
              <w:rPr>
                <w:i/>
                <w:sz w:val="20"/>
                <w:szCs w:val="20"/>
                <w:highlight w:val="yellow"/>
                <w:lang w:val="en-US" w:eastAsia="zh-CN"/>
              </w:rPr>
              <w:t>Initial discussion on</w:t>
            </w:r>
            <w:r w:rsidRPr="00886B09">
              <w:rPr>
                <w:bCs/>
                <w:i/>
                <w:kern w:val="24"/>
                <w:sz w:val="20"/>
                <w:szCs w:val="20"/>
                <w:highlight w:val="yellow"/>
                <w:lang w:val="en-GB"/>
              </w:rPr>
              <w:t xml:space="preserve"> CGI reading requirements with autonomous gap for NR capable UE</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Initial discussion on</w:t>
            </w:r>
            <w:r w:rsidRPr="00B62D0D">
              <w:rPr>
                <w:bCs/>
                <w:i/>
                <w:kern w:val="24"/>
                <w:sz w:val="20"/>
                <w:szCs w:val="20"/>
                <w:lang w:val="en-GB"/>
              </w:rPr>
              <w:t xml:space="preserve"> RRM requirements of BWP switching on multiple CCs</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inter-frequency measurement requirement without MG</w:t>
            </w:r>
          </w:p>
          <w:p w:rsidR="00B62D0D" w:rsidRPr="00B62D0D" w:rsidRDefault="00B62D0D" w:rsidP="00B62D0D">
            <w:pPr>
              <w:pStyle w:val="a9"/>
              <w:numPr>
                <w:ilvl w:val="1"/>
                <w:numId w:val="40"/>
              </w:numPr>
              <w:autoSpaceDE w:val="0"/>
              <w:autoSpaceDN w:val="0"/>
              <w:adjustRightInd w:val="0"/>
              <w:ind w:firstLineChars="0"/>
              <w:rPr>
                <w:bCs/>
                <w:i/>
                <w:kern w:val="24"/>
                <w:sz w:val="20"/>
                <w:szCs w:val="20"/>
                <w:lang w:val="en-GB"/>
              </w:rPr>
            </w:pPr>
            <w:r w:rsidRPr="00B62D0D">
              <w:rPr>
                <w:bCs/>
                <w:i/>
                <w:kern w:val="24"/>
                <w:sz w:val="20"/>
                <w:szCs w:val="20"/>
                <w:lang w:val="en-GB"/>
              </w:rPr>
              <w:t xml:space="preserve">Initial draft CR(s) on TS38.133 is expected  </w:t>
            </w:r>
          </w:p>
          <w:p w:rsidR="00604591" w:rsidRDefault="00604591" w:rsidP="00076E8D">
            <w:pPr>
              <w:spacing w:after="120"/>
              <w:jc w:val="both"/>
              <w:rPr>
                <w:rFonts w:cs="v4.2.0"/>
                <w:i/>
                <w:lang w:val="en-US"/>
              </w:rPr>
            </w:pPr>
          </w:p>
        </w:tc>
      </w:tr>
    </w:tbl>
    <w:p w:rsidR="00570F6B" w:rsidRDefault="00570F6B" w:rsidP="00570F6B">
      <w:pPr>
        <w:rPr>
          <w:rFonts w:cs="v4.2.0"/>
          <w:lang w:val="en-US"/>
        </w:rPr>
      </w:pPr>
    </w:p>
    <w:p w:rsidR="00570F6B" w:rsidRDefault="00570F6B" w:rsidP="00570F6B">
      <w:pPr>
        <w:rPr>
          <w:rFonts w:cs="v4.2.0"/>
          <w:lang w:val="en-US"/>
        </w:rPr>
      </w:pPr>
      <w:r>
        <w:rPr>
          <w:rFonts w:cs="v4.2.0" w:hint="eastAsia"/>
          <w:lang w:val="en-US"/>
        </w:rPr>
        <w:t>According to</w:t>
      </w:r>
      <w:r>
        <w:rPr>
          <w:rFonts w:cs="v4.2.0"/>
          <w:lang w:val="en-US"/>
        </w:rPr>
        <w:t xml:space="preserve"> the</w:t>
      </w:r>
      <w:r>
        <w:rPr>
          <w:rFonts w:cs="v4.2.0" w:hint="eastAsia"/>
          <w:lang w:val="en-US"/>
        </w:rPr>
        <w:t xml:space="preserve"> WID [1]</w:t>
      </w:r>
      <w:r>
        <w:rPr>
          <w:rFonts w:cs="v4.2.0"/>
          <w:lang w:val="en-US"/>
        </w:rPr>
        <w:t>, following aspects should be discussed for CGI reading.</w:t>
      </w:r>
    </w:p>
    <w:tbl>
      <w:tblPr>
        <w:tblStyle w:val="af9"/>
        <w:tblW w:w="0" w:type="auto"/>
        <w:tblLook w:val="04A0" w:firstRow="1" w:lastRow="0" w:firstColumn="1" w:lastColumn="0" w:noHBand="0" w:noVBand="1"/>
      </w:tblPr>
      <w:tblGrid>
        <w:gridCol w:w="9629"/>
      </w:tblGrid>
      <w:tr w:rsidR="00570F6B" w:rsidTr="00D01467">
        <w:tc>
          <w:tcPr>
            <w:tcW w:w="9629" w:type="dxa"/>
          </w:tcPr>
          <w:p w:rsidR="00570F6B" w:rsidRPr="00AE5F98" w:rsidRDefault="00570F6B" w:rsidP="00D01467">
            <w:pPr>
              <w:pStyle w:val="af2"/>
              <w:spacing w:before="0" w:beforeAutospacing="0" w:after="120" w:afterAutospacing="0"/>
              <w:rPr>
                <w:rFonts w:ascii="Times New Roman" w:eastAsia="SimSun-ExtB" w:hAnsi="Times New Roman" w:cs="Times New Roman"/>
                <w:bCs/>
                <w:i/>
                <w:kern w:val="24"/>
                <w:sz w:val="20"/>
                <w:szCs w:val="20"/>
                <w:lang w:val="en-GB"/>
              </w:rPr>
            </w:pPr>
            <w:r w:rsidRPr="00AE5F98">
              <w:rPr>
                <w:rFonts w:ascii="Times New Roman" w:eastAsia="SimSun-ExtB" w:hAnsi="Times New Roman" w:cs="Times New Roman"/>
                <w:bCs/>
                <w:i/>
                <w:kern w:val="24"/>
                <w:sz w:val="20"/>
                <w:szCs w:val="20"/>
                <w:lang w:val="en-GB"/>
              </w:rPr>
              <w:t xml:space="preserve">CGI reading requirements with autonomous gap for NR capable UE </w:t>
            </w:r>
          </w:p>
          <w:p w:rsidR="00570F6B" w:rsidRPr="00CA7CD7" w:rsidRDefault="00570F6B" w:rsidP="00D01467">
            <w:pPr>
              <w:pStyle w:val="a9"/>
              <w:widowControl/>
              <w:numPr>
                <w:ilvl w:val="0"/>
                <w:numId w:val="42"/>
              </w:numPr>
              <w:spacing w:after="120" w:line="240" w:lineRule="auto"/>
              <w:ind w:firstLineChars="0"/>
              <w:jc w:val="left"/>
              <w:rPr>
                <w:i/>
                <w:kern w:val="24"/>
                <w:sz w:val="20"/>
                <w:szCs w:val="20"/>
              </w:rPr>
            </w:pPr>
            <w:r w:rsidRPr="00CA7CD7">
              <w:rPr>
                <w:i/>
                <w:kern w:val="24"/>
                <w:sz w:val="20"/>
                <w:szCs w:val="20"/>
              </w:rPr>
              <w:t>CGI reading for NR cell (NR capable UE in LTE SA, NR SA UE, EN-DC UE, NE-DC UE, and NR-DC)</w:t>
            </w:r>
          </w:p>
          <w:p w:rsidR="00570F6B" w:rsidRPr="00CA7CD7" w:rsidRDefault="00570F6B" w:rsidP="00D01467">
            <w:pPr>
              <w:pStyle w:val="a9"/>
              <w:widowControl/>
              <w:numPr>
                <w:ilvl w:val="0"/>
                <w:numId w:val="42"/>
              </w:numPr>
              <w:spacing w:after="120" w:line="240" w:lineRule="auto"/>
              <w:ind w:firstLineChars="0"/>
              <w:jc w:val="left"/>
              <w:rPr>
                <w:rFonts w:cs="v4.2.0"/>
              </w:rPr>
            </w:pPr>
            <w:r w:rsidRPr="00CA7CD7">
              <w:rPr>
                <w:i/>
                <w:kern w:val="24"/>
                <w:sz w:val="20"/>
                <w:szCs w:val="20"/>
              </w:rPr>
              <w:t>CGI reading for LTE cell (NR SA UE, EN-DC UE, NE-DC UE, and NR-DC UE)</w:t>
            </w:r>
          </w:p>
        </w:tc>
      </w:tr>
    </w:tbl>
    <w:p w:rsidR="00E4237F" w:rsidRDefault="00EC6B47" w:rsidP="00EC6B47">
      <w:pPr>
        <w:spacing w:before="240" w:after="120"/>
        <w:jc w:val="both"/>
        <w:rPr>
          <w:rFonts w:cs="v4.2.0"/>
          <w:lang w:val="en-US"/>
        </w:rPr>
      </w:pPr>
      <w:r>
        <w:rPr>
          <w:rFonts w:cs="v4.2.0" w:hint="eastAsia"/>
          <w:lang w:val="en-US"/>
        </w:rPr>
        <w:t xml:space="preserve">In this contribution we provide our views on </w:t>
      </w:r>
      <w:r w:rsidR="00570F6B">
        <w:rPr>
          <w:rFonts w:cs="v4.2.0"/>
          <w:lang w:val="en-US"/>
        </w:rPr>
        <w:t xml:space="preserve">requirements for </w:t>
      </w:r>
      <w:r w:rsidR="00886B09">
        <w:rPr>
          <w:rFonts w:cs="v4.2.0"/>
          <w:lang w:val="en-US"/>
        </w:rPr>
        <w:t xml:space="preserve">CGI reading </w:t>
      </w:r>
      <w:r w:rsidR="00570F6B">
        <w:rPr>
          <w:rFonts w:cs="v4.2.0"/>
          <w:lang w:val="en-US"/>
        </w:rPr>
        <w:t>of LTE neighbor cell</w:t>
      </w:r>
      <w:r w:rsidR="00886B09">
        <w:rPr>
          <w:rFonts w:cs="v4.2.0"/>
          <w:lang w:val="en-US"/>
        </w:rPr>
        <w:t xml:space="preserve"> with autonomous gap</w:t>
      </w:r>
      <w:r w:rsidR="00570F6B">
        <w:rPr>
          <w:rFonts w:cs="v4.2.0"/>
          <w:lang w:val="en-US"/>
        </w:rPr>
        <w:t>s</w:t>
      </w:r>
      <w:r w:rsidR="00886B09">
        <w:rPr>
          <w:rFonts w:cs="v4.2.0"/>
          <w:lang w:val="en-US"/>
        </w:rPr>
        <w:t xml:space="preserve"> for NR capable UE</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AB55EF" w:rsidRDefault="006301E7" w:rsidP="00CA7CD7">
      <w:pPr>
        <w:rPr>
          <w:rFonts w:cs="v4.2.0"/>
          <w:lang w:val="en-US"/>
        </w:rPr>
      </w:pPr>
      <w:r>
        <w:rPr>
          <w:rFonts w:cs="v4.2.0"/>
          <w:lang w:val="en-US"/>
        </w:rPr>
        <w:t xml:space="preserve">The CGI reading for </w:t>
      </w:r>
      <w:r w:rsidR="00570F6B">
        <w:rPr>
          <w:rFonts w:cs="v4.2.0"/>
          <w:lang w:val="en-US"/>
        </w:rPr>
        <w:t>LTE</w:t>
      </w:r>
      <w:r>
        <w:rPr>
          <w:rFonts w:cs="v4.2.0"/>
          <w:lang w:val="en-US"/>
        </w:rPr>
        <w:t xml:space="preserve"> cell with autonomous gaps are specified for intra frequency measurements and inter frequency measurements for FDD and TDD cell respectively</w:t>
      </w:r>
      <w:r w:rsidR="00A26886">
        <w:rPr>
          <w:rFonts w:cs="v4.2.0"/>
          <w:lang w:val="en-US"/>
        </w:rPr>
        <w:t xml:space="preserve"> as in following sections,</w:t>
      </w:r>
      <w:r>
        <w:rPr>
          <w:rFonts w:cs="v4.2.0"/>
          <w:lang w:val="en-US"/>
        </w:rPr>
        <w:t xml:space="preserve"> </w:t>
      </w:r>
      <w:r w:rsidR="00A26886">
        <w:rPr>
          <w:rFonts w:cs="v4.2.0"/>
          <w:lang w:val="en-US"/>
        </w:rPr>
        <w:t>w</w:t>
      </w:r>
      <w:r w:rsidR="00C10A83">
        <w:rPr>
          <w:rFonts w:cs="v4.2.0"/>
          <w:lang w:val="en-US"/>
        </w:rPr>
        <w:t>ithout considering</w:t>
      </w:r>
      <w:r w:rsidR="00A26886">
        <w:rPr>
          <w:rFonts w:cs="v4.2.0"/>
          <w:lang w:val="en-US"/>
        </w:rPr>
        <w:t xml:space="preserve"> MTC UEs. </w:t>
      </w:r>
    </w:p>
    <w:p w:rsidR="008547AD" w:rsidRPr="00D40C28" w:rsidRDefault="008547AD" w:rsidP="00FA1803">
      <w:pPr>
        <w:spacing w:after="0"/>
        <w:rPr>
          <w:rFonts w:cs="v4.2.0"/>
          <w:i/>
          <w:lang w:val="en-US"/>
        </w:rPr>
      </w:pPr>
      <w:bookmarkStart w:id="1" w:name="_Toc383690790"/>
      <w:bookmarkStart w:id="2" w:name="_Toc383690791"/>
      <w:r w:rsidRPr="00D40C28">
        <w:rPr>
          <w:rFonts w:cs="v4.2.0"/>
          <w:i/>
          <w:lang w:val="en-US"/>
        </w:rPr>
        <w:t>8.1.2.2.3</w:t>
      </w:r>
      <w:r w:rsidRPr="00D40C28">
        <w:rPr>
          <w:rFonts w:cs="v4.2.0"/>
          <w:i/>
          <w:lang w:val="en-US"/>
        </w:rPr>
        <w:tab/>
        <w:t>E-UTRAN FDD intra frequency measurements with autonomous gaps</w:t>
      </w:r>
      <w:bookmarkEnd w:id="1"/>
    </w:p>
    <w:p w:rsidR="008547AD" w:rsidRPr="00D40C28" w:rsidRDefault="008547AD" w:rsidP="00FA1803">
      <w:pPr>
        <w:spacing w:after="0"/>
        <w:rPr>
          <w:rFonts w:cs="v4.2.0"/>
          <w:i/>
          <w:lang w:val="en-US"/>
        </w:rPr>
      </w:pPr>
      <w:r w:rsidRPr="00D40C28">
        <w:rPr>
          <w:rFonts w:cs="v4.2.0"/>
          <w:i/>
          <w:lang w:val="en-US"/>
        </w:rPr>
        <w:t>8.1.2.2.4</w:t>
      </w:r>
      <w:r w:rsidRPr="00D40C28">
        <w:rPr>
          <w:rFonts w:cs="v4.2.0"/>
          <w:i/>
          <w:lang w:val="en-US"/>
        </w:rPr>
        <w:tab/>
        <w:t>E-UTRAN TDD intra frequency measurements with autonomous gaps</w:t>
      </w:r>
      <w:bookmarkEnd w:id="2"/>
    </w:p>
    <w:p w:rsidR="008547AD" w:rsidRPr="00D40C28" w:rsidRDefault="008547AD" w:rsidP="00FA1803">
      <w:pPr>
        <w:spacing w:after="0"/>
        <w:rPr>
          <w:rFonts w:cs="v4.2.0"/>
          <w:i/>
          <w:lang w:val="en-US"/>
        </w:rPr>
      </w:pPr>
      <w:r w:rsidRPr="00D40C28">
        <w:rPr>
          <w:rFonts w:cs="v4.2.0"/>
          <w:i/>
          <w:lang w:val="en-US"/>
        </w:rPr>
        <w:t>8.1.2.3.5</w:t>
      </w:r>
      <w:r w:rsidRPr="00D40C28">
        <w:rPr>
          <w:rFonts w:cs="v4.2.0"/>
          <w:i/>
          <w:lang w:val="en-US"/>
        </w:rPr>
        <w:tab/>
        <w:t>E-UTRAN FDD-FDD inter frequency measurements with autonomous gaps</w:t>
      </w:r>
    </w:p>
    <w:p w:rsidR="008547AD" w:rsidRPr="00D40C28" w:rsidRDefault="008547AD" w:rsidP="00FA1803">
      <w:pPr>
        <w:spacing w:after="0"/>
        <w:rPr>
          <w:rFonts w:cs="v4.2.0"/>
          <w:i/>
          <w:lang w:val="en-US"/>
        </w:rPr>
      </w:pPr>
      <w:bookmarkStart w:id="3" w:name="_Toc383690798"/>
      <w:r w:rsidRPr="00D40C28">
        <w:rPr>
          <w:rFonts w:cs="v4.2.0"/>
          <w:i/>
          <w:lang w:val="en-US"/>
        </w:rPr>
        <w:t>8.1.2.3.6</w:t>
      </w:r>
      <w:r w:rsidRPr="00D40C28">
        <w:rPr>
          <w:rFonts w:cs="v4.2.0"/>
          <w:i/>
          <w:lang w:val="en-US"/>
        </w:rPr>
        <w:tab/>
        <w:t>E-UTRAN TDD-FDD inter frequency measurements using autonomous gaps</w:t>
      </w:r>
      <w:bookmarkEnd w:id="3"/>
    </w:p>
    <w:p w:rsidR="008547AD" w:rsidRPr="00D40C28" w:rsidRDefault="008547AD" w:rsidP="00FA1803">
      <w:pPr>
        <w:spacing w:after="0"/>
        <w:rPr>
          <w:rFonts w:cs="v4.2.0"/>
          <w:i/>
          <w:lang w:val="en-US"/>
        </w:rPr>
      </w:pPr>
      <w:bookmarkStart w:id="4" w:name="_Toc383690799"/>
      <w:r w:rsidRPr="00D40C28">
        <w:rPr>
          <w:rFonts w:cs="v4.2.0"/>
          <w:i/>
          <w:lang w:val="en-US"/>
        </w:rPr>
        <w:t>8.1.2.3.7</w:t>
      </w:r>
      <w:r w:rsidRPr="00D40C28">
        <w:rPr>
          <w:rFonts w:cs="v4.2.0"/>
          <w:i/>
          <w:lang w:val="en-US"/>
        </w:rPr>
        <w:tab/>
        <w:t>E-UTRAN TDD-TDD inter frequency measurements with autonomous gaps</w:t>
      </w:r>
      <w:bookmarkEnd w:id="4"/>
    </w:p>
    <w:p w:rsidR="008547AD" w:rsidRPr="00D40C28" w:rsidRDefault="008547AD" w:rsidP="006301E7">
      <w:pPr>
        <w:rPr>
          <w:rFonts w:cs="v4.2.0"/>
          <w:i/>
          <w:lang w:val="en-US"/>
        </w:rPr>
      </w:pPr>
      <w:bookmarkStart w:id="5" w:name="_Toc383690800"/>
      <w:r w:rsidRPr="00D40C28">
        <w:rPr>
          <w:rFonts w:cs="v4.2.0"/>
          <w:i/>
          <w:lang w:val="en-US"/>
        </w:rPr>
        <w:t>8.1.2.3.8</w:t>
      </w:r>
      <w:r w:rsidRPr="00D40C28">
        <w:rPr>
          <w:rFonts w:cs="v4.2.0"/>
          <w:i/>
          <w:lang w:val="en-US"/>
        </w:rPr>
        <w:tab/>
        <w:t>E-UTRAN FDD-TDD inter frequency measurements using autonomous gaps</w:t>
      </w:r>
      <w:bookmarkEnd w:id="5"/>
    </w:p>
    <w:p w:rsidR="008547AD" w:rsidRPr="008547AD" w:rsidRDefault="00A26886" w:rsidP="000C5412">
      <w:r>
        <w:rPr>
          <w:rFonts w:hint="eastAsia"/>
        </w:rPr>
        <w:t>There are also intra frequency measurements and inter frequency measurements with autonomous gaps</w:t>
      </w:r>
      <w:r>
        <w:t xml:space="preserve"> for CGI reading in LTE dual connectivity operation</w:t>
      </w:r>
      <w:r w:rsidR="00A96616">
        <w:t xml:space="preserve"> as specified in section 8.8</w:t>
      </w:r>
      <w:r>
        <w:t>.</w:t>
      </w:r>
    </w:p>
    <w:p w:rsidR="006301E7" w:rsidRPr="00D40C28" w:rsidRDefault="006301E7" w:rsidP="00FA1803">
      <w:pPr>
        <w:spacing w:after="0"/>
        <w:rPr>
          <w:rFonts w:cs="v4.2.0"/>
          <w:i/>
          <w:lang w:val="en-US"/>
        </w:rPr>
      </w:pPr>
      <w:r w:rsidRPr="00D40C28">
        <w:rPr>
          <w:rFonts w:cs="v4.2.0"/>
          <w:i/>
          <w:lang w:val="en-US"/>
        </w:rPr>
        <w:lastRenderedPageBreak/>
        <w:t>8.8.5</w:t>
      </w:r>
      <w:r w:rsidRPr="00D40C28">
        <w:rPr>
          <w:rFonts w:cs="v4.2.0"/>
          <w:i/>
          <w:lang w:val="en-US"/>
        </w:rPr>
        <w:tab/>
        <w:t>Intra-frequency measurements with autonomous gaps</w:t>
      </w:r>
    </w:p>
    <w:p w:rsidR="006301E7" w:rsidRPr="00D40C28" w:rsidRDefault="006301E7" w:rsidP="006301E7">
      <w:pPr>
        <w:rPr>
          <w:rFonts w:cs="v4.2.0"/>
          <w:i/>
          <w:lang w:val="en-US"/>
        </w:rPr>
      </w:pPr>
      <w:r w:rsidRPr="00D40C28">
        <w:rPr>
          <w:rFonts w:cs="v4.2.0"/>
          <w:i/>
          <w:lang w:val="en-US"/>
        </w:rPr>
        <w:t>8.8.6</w:t>
      </w:r>
      <w:r w:rsidRPr="00D40C28">
        <w:rPr>
          <w:rFonts w:cs="v4.2.0"/>
          <w:i/>
          <w:lang w:val="en-US"/>
        </w:rPr>
        <w:tab/>
        <w:t>Inter-frequency measurements with autonomous gaps</w:t>
      </w:r>
    </w:p>
    <w:p w:rsidR="00675158" w:rsidRDefault="00F6654E" w:rsidP="000C5412">
      <w:r>
        <w:rPr>
          <w:rFonts w:hint="eastAsia"/>
        </w:rPr>
        <w:t xml:space="preserve">The CGI reading requirements for LTE cell are </w:t>
      </w:r>
      <w:r>
        <w:t>specified in two parts: the delay for identifying a neighbour cell and reading cell global identifier, and interruption requirements due to autonomous gaps.</w:t>
      </w:r>
      <w:r w:rsidR="00675158">
        <w:t xml:space="preserve"> </w:t>
      </w:r>
    </w:p>
    <w:p w:rsidR="004D4FDB" w:rsidRPr="004D4FDB" w:rsidRDefault="004D4FDB" w:rsidP="000C5412">
      <w:pPr>
        <w:rPr>
          <w:b/>
          <w:i/>
          <w:u w:val="single"/>
        </w:rPr>
      </w:pPr>
      <w:r w:rsidRPr="004D4FDB">
        <w:rPr>
          <w:rFonts w:hint="eastAsia"/>
          <w:b/>
          <w:i/>
          <w:u w:val="single"/>
        </w:rPr>
        <w:t>Measurement time</w:t>
      </w:r>
    </w:p>
    <w:p w:rsidR="00D40C28" w:rsidRDefault="00675158" w:rsidP="000C5412">
      <w:r>
        <w:t xml:space="preserve">The delay requirements </w:t>
      </w:r>
      <w:r w:rsidR="00D40C28">
        <w:t>are</w:t>
      </w:r>
      <w:r>
        <w:t xml:space="preserve"> basically the same, i.e. 150ms for CGI reading with autonomous gap, for all the scenarios, including intra frequency measurement, inter-frequency measurements, and measurements in LTE DC operation. </w:t>
      </w:r>
    </w:p>
    <w:tbl>
      <w:tblPr>
        <w:tblStyle w:val="af9"/>
        <w:tblW w:w="0" w:type="auto"/>
        <w:tblInd w:w="200" w:type="dxa"/>
        <w:tblLook w:val="04A0" w:firstRow="1" w:lastRow="0" w:firstColumn="1" w:lastColumn="0" w:noHBand="0" w:noVBand="1"/>
      </w:tblPr>
      <w:tblGrid>
        <w:gridCol w:w="9429"/>
      </w:tblGrid>
      <w:tr w:rsidR="00BF3F1B" w:rsidTr="00BF3F1B">
        <w:tc>
          <w:tcPr>
            <w:tcW w:w="9629" w:type="dxa"/>
          </w:tcPr>
          <w:p w:rsidR="00BF3F1B" w:rsidRPr="00BF3F1B" w:rsidRDefault="00BF3F1B" w:rsidP="00BF3F1B">
            <w:pPr>
              <w:jc w:val="both"/>
              <w:rPr>
                <w:rFonts w:cs="v4.2.0"/>
                <w:i/>
              </w:rPr>
            </w:pPr>
            <w:r w:rsidRPr="00BF3F1B">
              <w:rPr>
                <w:rFonts w:cs="v4.2.0"/>
                <w:i/>
              </w:rPr>
              <w:t>the UE shall be able to identify a new CGI of E-UTRA cell within:</w:t>
            </w:r>
          </w:p>
          <w:p w:rsidR="00BF3F1B" w:rsidRPr="00BF3F1B" w:rsidRDefault="00BF3F1B" w:rsidP="00BF3F1B">
            <w:pPr>
              <w:pStyle w:val="EQ"/>
              <w:rPr>
                <w:i/>
              </w:rPr>
            </w:pPr>
            <w:r w:rsidRPr="00BF3F1B">
              <w:rPr>
                <w:i/>
              </w:rPr>
              <w:tab/>
            </w:r>
            <w:r w:rsidRPr="00BF3F1B">
              <w:rPr>
                <w:i/>
                <w:position w:val="-14"/>
              </w:rPr>
              <w:object w:dxaOrig="3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9.9pt" o:ole="">
                  <v:imagedata r:id="rId8" o:title=""/>
                </v:shape>
                <o:OLEObject Type="Embed" ProgID="Equation.3" ShapeID="_x0000_i1025" DrawAspect="Content" ObjectID="_1631722826" r:id="rId9"/>
              </w:object>
            </w:r>
          </w:p>
          <w:p w:rsidR="00BF3F1B" w:rsidRPr="00BF3F1B" w:rsidRDefault="00BF3F1B" w:rsidP="00BF3F1B">
            <w:pPr>
              <w:rPr>
                <w:i/>
              </w:rPr>
            </w:pPr>
            <w:r w:rsidRPr="00BF3F1B">
              <w:rPr>
                <w:i/>
              </w:rPr>
              <w:t>Where</w:t>
            </w:r>
          </w:p>
          <w:p w:rsidR="00BF3F1B" w:rsidRDefault="00BF3F1B" w:rsidP="00BF3F1B">
            <w:pPr>
              <w:ind w:leftChars="200" w:left="400"/>
              <w:jc w:val="both"/>
              <w:rPr>
                <w:rFonts w:cs="v4.2.0"/>
              </w:rPr>
            </w:pPr>
            <w:r w:rsidRPr="00BF3F1B">
              <w:rPr>
                <w:i/>
              </w:rPr>
              <w:t>T</w:t>
            </w:r>
            <w:r w:rsidRPr="00BF3F1B">
              <w:rPr>
                <w:i/>
                <w:vertAlign w:val="subscript"/>
              </w:rPr>
              <w:t>basic_identify_CGI, intra</w:t>
            </w:r>
            <w:r w:rsidRPr="00BF3F1B">
              <w:rPr>
                <w:i/>
              </w:rPr>
              <w:t xml:space="preserve"> = 150 ms. </w:t>
            </w:r>
            <w:r w:rsidRPr="00BF3F1B">
              <w:rPr>
                <w:i/>
                <w:highlight w:val="yellow"/>
              </w:rPr>
              <w:t xml:space="preserve">This is the time period used in the above equation where the maximum allowed time for the UE to identify a new </w:t>
            </w:r>
            <w:r w:rsidRPr="00BF3F1B">
              <w:rPr>
                <w:rFonts w:cs="v4.2.0"/>
                <w:i/>
                <w:highlight w:val="yellow"/>
              </w:rPr>
              <w:t>CGI of an E-UTRA cell</w:t>
            </w:r>
            <w:r w:rsidRPr="00BF3F1B">
              <w:rPr>
                <w:i/>
                <w:highlight w:val="yellow"/>
              </w:rPr>
              <w:t xml:space="preserve"> is defined, provided that the E-UTRA cell has been already identified by the UE.</w:t>
            </w:r>
          </w:p>
        </w:tc>
      </w:tr>
    </w:tbl>
    <w:p w:rsidR="00D40C28" w:rsidRPr="00D40C28" w:rsidRDefault="00D40C28" w:rsidP="000C5412"/>
    <w:p w:rsidR="008547AD" w:rsidRPr="006301E7" w:rsidRDefault="000F707B" w:rsidP="000C5412">
      <w:r>
        <w:t>UE needs to decode MIB and then read SIB1 to get CGI information within 150ms time</w:t>
      </w:r>
      <w:r w:rsidR="00BF3F1B">
        <w:t xml:space="preserve"> period</w:t>
      </w:r>
      <w:r w:rsidR="00E42A3F">
        <w:t>.</w:t>
      </w:r>
      <w:r w:rsidR="00BF3F1B">
        <w:t xml:space="preserve"> </w:t>
      </w:r>
      <w:r w:rsidR="00694D00">
        <w:t>UE could get 5 gaps for MIB decoding and 5 gaps for SIB1 decoding under the assumption that 3 samples with unchanged MIB/SIB1 are needed to decode MIB/SIB1 successfully</w:t>
      </w:r>
      <w:r w:rsidR="00643B59">
        <w:t>.</w:t>
      </w:r>
      <w:r w:rsidR="00CB38B3">
        <w:t xml:space="preserve"> For NR capable UE, </w:t>
      </w:r>
      <w:r w:rsidR="00213D31">
        <w:t>including NR SA UE,</w:t>
      </w:r>
      <w:r w:rsidR="00060F89">
        <w:t xml:space="preserve"> </w:t>
      </w:r>
      <w:r w:rsidR="00060F89" w:rsidRPr="00060F89">
        <w:rPr>
          <w:kern w:val="24"/>
        </w:rPr>
        <w:t>EN-DC UE, NE-DC UE, and NR-DC UE,</w:t>
      </w:r>
      <w:r w:rsidR="00213D31" w:rsidRPr="00060F89">
        <w:t xml:space="preserve"> </w:t>
      </w:r>
      <w:r w:rsidR="00CB38B3">
        <w:t xml:space="preserve">the UE measurements </w:t>
      </w:r>
      <w:r w:rsidR="00D40C28">
        <w:t xml:space="preserve">procedure </w:t>
      </w:r>
      <w:r w:rsidR="00CB38B3">
        <w:t>on LTE neighbour for CGI reading should be the same.</w:t>
      </w:r>
      <w:r w:rsidR="00643B59">
        <w:t xml:space="preserve"> </w:t>
      </w:r>
      <w:r w:rsidR="00060F89">
        <w:t>It is naturally to reuse the LTE legacy UE measurement delay requirements for NR capable UE. From measurement time period point of view we don’t see any difference</w:t>
      </w:r>
      <w:r w:rsidR="007D728D">
        <w:t xml:space="preserve"> whether it is NR capable UE or not</w:t>
      </w:r>
      <w:r w:rsidR="00060F89">
        <w:t>.</w:t>
      </w:r>
      <w:r w:rsidR="00213D31">
        <w:t xml:space="preserve"> </w:t>
      </w:r>
    </w:p>
    <w:p w:rsidR="002D34CB" w:rsidRDefault="002D34CB" w:rsidP="002D34CB">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For NR capable UE, time period for the UE to identify a new CGI of an LTE cell is 150ms</w:t>
      </w:r>
      <w:r w:rsidR="00724B5D">
        <w:rPr>
          <w:rFonts w:cs="v4.2.0"/>
          <w:b/>
          <w:i/>
        </w:rPr>
        <w:t xml:space="preserve"> when UE is operated in EN-DC, NE-DC, NR-DC or NR standalone</w:t>
      </w:r>
      <w:r>
        <w:rPr>
          <w:rFonts w:cs="v4.2.0"/>
          <w:b/>
          <w:i/>
        </w:rPr>
        <w:t>.</w:t>
      </w:r>
    </w:p>
    <w:p w:rsidR="008547AD" w:rsidRDefault="008547AD" w:rsidP="000C5412"/>
    <w:p w:rsidR="00262B50" w:rsidRPr="00262B50" w:rsidRDefault="00262B50" w:rsidP="000C5412">
      <w:pPr>
        <w:rPr>
          <w:b/>
          <w:i/>
          <w:u w:val="single"/>
        </w:rPr>
      </w:pPr>
      <w:r w:rsidRPr="00262B50">
        <w:rPr>
          <w:rFonts w:hint="eastAsia"/>
          <w:b/>
          <w:i/>
          <w:u w:val="single"/>
        </w:rPr>
        <w:t>Inter</w:t>
      </w:r>
      <w:r w:rsidRPr="00262B50">
        <w:rPr>
          <w:b/>
          <w:i/>
          <w:u w:val="single"/>
        </w:rPr>
        <w:t>ruption requirements</w:t>
      </w:r>
    </w:p>
    <w:p w:rsidR="008B5CC5" w:rsidRDefault="008B5CC5" w:rsidP="000C5412">
      <w:r>
        <w:rPr>
          <w:rFonts w:hint="eastAsia"/>
        </w:rPr>
        <w:t xml:space="preserve">The interruption </w:t>
      </w:r>
      <w:r>
        <w:t xml:space="preserve">requirements </w:t>
      </w:r>
      <w:r w:rsidR="006866EF">
        <w:t>for CGI reading due to measurements within autonomous gap</w:t>
      </w:r>
      <w:r w:rsidR="005A4B58">
        <w:t xml:space="preserve"> are specified with number of </w:t>
      </w:r>
      <w:r w:rsidR="00FE30DC">
        <w:t xml:space="preserve">ACK/NACKs </w:t>
      </w:r>
      <w:r w:rsidR="0055780C">
        <w:t xml:space="preserve">to serving cells </w:t>
      </w:r>
      <w:r w:rsidR="00FE30DC">
        <w:t>that UE should at least transmit over the measurement time period.</w:t>
      </w:r>
      <w:r w:rsidR="008C5581">
        <w:t xml:space="preserve"> </w:t>
      </w:r>
      <w:r w:rsidR="001D7A3E">
        <w:t>For FDD</w:t>
      </w:r>
      <w:r w:rsidR="007D728D">
        <w:t xml:space="preserve"> the number of ACK/NACKs not transmitted is double the number of subframes in autonomous gaps</w:t>
      </w:r>
      <w:r w:rsidR="001B1389">
        <w:t>.</w:t>
      </w:r>
      <w:r w:rsidR="001E12F9">
        <w:t xml:space="preserve"> For TDD it depends on TDD UL/DL configuration but roughly the same logic applies. </w:t>
      </w:r>
      <w:r w:rsidR="00E97A76">
        <w:t xml:space="preserve">For NR capable UE the interruption </w:t>
      </w:r>
      <w:r w:rsidR="00C87B78">
        <w:t>requirements could be different for different operation scenarios, e.g. EN-DC, NE-DC, NR-DC or NR SA. However it can be categorized into two groups that interruption</w:t>
      </w:r>
      <w:r w:rsidR="008546CB">
        <w:t>s</w:t>
      </w:r>
      <w:r w:rsidR="00C87B78">
        <w:t xml:space="preserve"> on LTE serving cells and interruption on NR serving cells.</w:t>
      </w:r>
    </w:p>
    <w:p w:rsidR="00C87B78" w:rsidRDefault="008546CB" w:rsidP="000C5412">
      <w:r>
        <w:t xml:space="preserve">When identifying CGI of an LTE </w:t>
      </w:r>
      <w:r w:rsidR="009F7EF2">
        <w:t xml:space="preserve">neighbour </w:t>
      </w:r>
      <w:r>
        <w:t>cell, the interruption on LTE serving cells should be the same as legacy requirements when UE is in EN-DC or NE-DC operation</w:t>
      </w:r>
      <w:r w:rsidR="00FF0A6A">
        <w:t xml:space="preserve"> since the same number of autonomous gaps would be used</w:t>
      </w:r>
      <w:r>
        <w:t>.</w:t>
      </w:r>
      <w:r w:rsidR="00FF0A6A">
        <w:t xml:space="preserve"> </w:t>
      </w:r>
      <w:r w:rsidR="00C105B1">
        <w:t>So t</w:t>
      </w:r>
      <w:r w:rsidR="00FF0A6A">
        <w:t xml:space="preserve">he legacy </w:t>
      </w:r>
      <w:r w:rsidR="00C105B1">
        <w:t xml:space="preserve">interruption </w:t>
      </w:r>
      <w:r w:rsidR="00FF0A6A">
        <w:t>requirements can be reused.</w:t>
      </w:r>
      <w:r w:rsidR="00636E3F">
        <w:t xml:space="preserve"> There should be no interruption requirements on LTE serving cells when UE is in NR-SA or NR-DC operation.</w:t>
      </w:r>
    </w:p>
    <w:p w:rsidR="007750F9" w:rsidRDefault="00FF0A6A" w:rsidP="007750F9">
      <w:pPr>
        <w:rPr>
          <w:rFonts w:cs="v4.2.0"/>
          <w:b/>
          <w:i/>
        </w:rPr>
      </w:pPr>
      <w:r w:rsidRPr="00D554B6">
        <w:rPr>
          <w:rFonts w:cs="v4.2.0" w:hint="eastAsia"/>
          <w:b/>
          <w:i/>
        </w:rPr>
        <w:t xml:space="preserve">Proposal </w:t>
      </w:r>
      <w:r w:rsidR="004D4FDB">
        <w:rPr>
          <w:rFonts w:cs="v4.2.0"/>
          <w:b/>
          <w:i/>
        </w:rPr>
        <w:t>2</w:t>
      </w:r>
      <w:r w:rsidRPr="00D554B6">
        <w:rPr>
          <w:rFonts w:cs="v4.2.0" w:hint="eastAsia"/>
          <w:b/>
          <w:i/>
        </w:rPr>
        <w:t xml:space="preserve">. </w:t>
      </w:r>
      <w:r>
        <w:rPr>
          <w:rFonts w:cs="v4.2.0"/>
          <w:b/>
          <w:i/>
        </w:rPr>
        <w:t>For NR capable UE in EN-DC or NE-DC operation,</w:t>
      </w:r>
      <w:r w:rsidR="00B41A17">
        <w:rPr>
          <w:rFonts w:cs="v4.2.0"/>
          <w:b/>
          <w:i/>
        </w:rPr>
        <w:t xml:space="preserve"> legacy</w:t>
      </w:r>
      <w:r>
        <w:rPr>
          <w:rFonts w:cs="v4.2.0"/>
          <w:b/>
          <w:i/>
        </w:rPr>
        <w:t xml:space="preserve"> interruption requirements for LTE UE can be reused </w:t>
      </w:r>
      <w:r w:rsidR="00B41A17">
        <w:rPr>
          <w:rFonts w:cs="v4.2.0"/>
          <w:b/>
          <w:i/>
        </w:rPr>
        <w:t>for interruptions on LTE serving cells</w:t>
      </w:r>
      <w:r w:rsidR="007750F9">
        <w:rPr>
          <w:rFonts w:cs="v4.2.0"/>
          <w:b/>
          <w:i/>
        </w:rPr>
        <w:t xml:space="preserve"> for CGI reading of LTE neighbour cell.</w:t>
      </w:r>
    </w:p>
    <w:p w:rsidR="009F7EF2" w:rsidRDefault="009F7EF2" w:rsidP="000C5412"/>
    <w:p w:rsidR="00FF0A6A" w:rsidRDefault="009F7EF2" w:rsidP="000C5412">
      <w:r>
        <w:t>When identifying CGI of an LTE neighbour cell, the interruption</w:t>
      </w:r>
      <w:r w:rsidR="00F037A4">
        <w:t>s</w:t>
      </w:r>
      <w:r>
        <w:t xml:space="preserve"> on</w:t>
      </w:r>
      <w:r w:rsidR="00C105B1">
        <w:t xml:space="preserve"> NR serving cells need further discussion</w:t>
      </w:r>
      <w:r w:rsidR="00C105B1" w:rsidRPr="00C105B1">
        <w:t xml:space="preserve"> </w:t>
      </w:r>
      <w:r w:rsidR="00C105B1">
        <w:t xml:space="preserve">when UE is in EN-DC or NE-DC operation. </w:t>
      </w:r>
      <w:r w:rsidR="00F037A4">
        <w:t>As legacy interruption requirements are specified with number of ACK/NACKs that UE should at least transmit over measurement time period, which is dependent on duplex mode and for TDD it is further dependent on UL/DL configuration</w:t>
      </w:r>
      <w:r w:rsidR="0016400C">
        <w:t>. However in NR there is no differentiation of FDD and TDD</w:t>
      </w:r>
      <w:r w:rsidR="00320E0C">
        <w:t xml:space="preserve"> from specification perspective. Moreover there is no fixed TDD UL/DL configuration like in LTE. </w:t>
      </w:r>
      <w:r w:rsidR="00C776F6">
        <w:t xml:space="preserve">Even more the missed ACK/NACKs is </w:t>
      </w:r>
      <w:r w:rsidR="00262B50">
        <w:t xml:space="preserve">related to different SCS of slots </w:t>
      </w:r>
      <w:r w:rsidR="00C776F6">
        <w:t xml:space="preserve">in autonomous gaps as </w:t>
      </w:r>
      <w:r w:rsidR="00262B50">
        <w:t>multiple</w:t>
      </w:r>
      <w:r w:rsidR="00C776F6">
        <w:t xml:space="preserve"> SCS</w:t>
      </w:r>
      <w:r w:rsidR="00262B50">
        <w:t>s are</w:t>
      </w:r>
      <w:r w:rsidR="00C776F6">
        <w:t xml:space="preserve"> introduced in NR. All of this makes it not feasible to reuse legacy interruption requirements.</w:t>
      </w:r>
    </w:p>
    <w:p w:rsidR="00182A74" w:rsidRPr="00182A74" w:rsidRDefault="00182A74" w:rsidP="000C5412">
      <w:pPr>
        <w:rPr>
          <w:i/>
        </w:rPr>
      </w:pPr>
      <w:r w:rsidRPr="00182A74">
        <w:rPr>
          <w:i/>
        </w:rPr>
        <w:t>Observation 1. Number of ACK/NACKs UE should at least transmit over measurement time for CGI reading is no longer feasible for</w:t>
      </w:r>
      <w:r w:rsidR="00937E7B">
        <w:rPr>
          <w:i/>
        </w:rPr>
        <w:t xml:space="preserve"> defining requirements for </w:t>
      </w:r>
      <w:r w:rsidRPr="00182A74">
        <w:rPr>
          <w:i/>
        </w:rPr>
        <w:t>interruptions on NR serving cells for NR UE.</w:t>
      </w:r>
    </w:p>
    <w:p w:rsidR="00664377" w:rsidRDefault="00664377" w:rsidP="000C5412"/>
    <w:p w:rsidR="008547AD" w:rsidRDefault="00442F82" w:rsidP="000C5412">
      <w:r>
        <w:rPr>
          <w:lang w:eastAsia="ko-KR"/>
        </w:rPr>
        <w:t xml:space="preserve">In NR the interruption requirements </w:t>
      </w:r>
      <w:r w:rsidR="00513266">
        <w:rPr>
          <w:lang w:eastAsia="ko-KR"/>
        </w:rPr>
        <w:t xml:space="preserve">for inter frequency SFTD measurements are specified by </w:t>
      </w:r>
      <w:r w:rsidR="00E20FF5" w:rsidRPr="00BE78B0">
        <w:rPr>
          <w:lang w:eastAsia="ko-KR"/>
        </w:rPr>
        <w:t xml:space="preserve">the percentage of interrupted slots on uplink and downlink </w:t>
      </w:r>
      <w:r w:rsidR="00E20FF5">
        <w:rPr>
          <w:lang w:val="en-US" w:eastAsia="ko-KR"/>
        </w:rPr>
        <w:t xml:space="preserve">on </w:t>
      </w:r>
      <w:r w:rsidR="00513266">
        <w:rPr>
          <w:lang w:val="en-US" w:eastAsia="ko-KR"/>
        </w:rPr>
        <w:t>NR</w:t>
      </w:r>
      <w:r w:rsidR="00E20FF5">
        <w:rPr>
          <w:lang w:val="en-US" w:eastAsia="ko-KR"/>
        </w:rPr>
        <w:t xml:space="preserve"> serving cells </w:t>
      </w:r>
      <w:r w:rsidR="00E20FF5" w:rsidRPr="00BE78B0">
        <w:t>during the SFTD measurement period</w:t>
      </w:r>
      <w:r w:rsidR="00513266">
        <w:t xml:space="preserve"> and the interruption length for each interruption.</w:t>
      </w:r>
      <w:r w:rsidR="007E72CF">
        <w:t xml:space="preserve"> In our view this would be</w:t>
      </w:r>
      <w:r w:rsidR="00027F7B">
        <w:t xml:space="preserve"> </w:t>
      </w:r>
      <w:r w:rsidR="004D4FDB">
        <w:t>one</w:t>
      </w:r>
      <w:r w:rsidR="00027F7B">
        <w:t xml:space="preserve"> way </w:t>
      </w:r>
      <w:r w:rsidR="00745D3E">
        <w:t>to define interruption requirements for CGI reading.</w:t>
      </w:r>
      <w:r w:rsidR="007E72CF">
        <w:t xml:space="preserve"> </w:t>
      </w:r>
      <w:r w:rsidR="000D757D">
        <w:t>As 90 subframes out</w:t>
      </w:r>
      <w:r w:rsidR="007E72CF">
        <w:t xml:space="preserve"> o</w:t>
      </w:r>
      <w:r w:rsidR="000D757D">
        <w:t>f</w:t>
      </w:r>
      <w:r w:rsidR="007E72CF">
        <w:t xml:space="preserve"> 150 subframes are in autonomous gaps, the percentage of interrupted downlink and uplink slots on NR serving cells would be 60% for all duplex mode and different SCSs.</w:t>
      </w:r>
      <w:r w:rsidR="00BA5768">
        <w:t xml:space="preserve"> However the interruption length for each </w:t>
      </w:r>
      <w:r w:rsidR="0040416C">
        <w:t xml:space="preserve">autonomous gap is a little bit difficult </w:t>
      </w:r>
      <w:r w:rsidR="000D757D">
        <w:t xml:space="preserve">to decide. The assumption is 9 subframes for the first autonomous gap and 4 subframes for the rest of the autonomous gaps. </w:t>
      </w:r>
      <w:r w:rsidR="00743EA6">
        <w:t>The interruption length is not fixed for each autonomous gap. One option is not to specify interruption length requirements for each interruption. FFS how if it is to be specified.</w:t>
      </w:r>
    </w:p>
    <w:p w:rsidR="007750F9" w:rsidRDefault="007750F9" w:rsidP="007750F9">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For NR capable UE in EN-DC, NE-DC, NR-DC or NR SA operation, allowed interruptions on NR serving cells are 60 percent of downlink and uplink slots during 150ms measurement time for CGI reading of LTE neighbour cell.</w:t>
      </w:r>
    </w:p>
    <w:p w:rsidR="0049772C" w:rsidRDefault="0049772C" w:rsidP="007750F9">
      <w:pPr>
        <w:rPr>
          <w:rFonts w:cs="v4.2.0"/>
          <w:b/>
          <w:i/>
        </w:rPr>
      </w:pPr>
    </w:p>
    <w:p w:rsidR="0049772C" w:rsidRPr="0049772C" w:rsidRDefault="0049772C" w:rsidP="007750F9">
      <w:pPr>
        <w:rPr>
          <w:rFonts w:cs="v4.2.0"/>
          <w:b/>
          <w:i/>
          <w:u w:val="single"/>
        </w:rPr>
      </w:pPr>
      <w:r w:rsidRPr="0049772C">
        <w:rPr>
          <w:rFonts w:cs="v4.2.0" w:hint="eastAsia"/>
          <w:b/>
          <w:i/>
          <w:u w:val="single"/>
        </w:rPr>
        <w:t>Specification structure</w:t>
      </w:r>
    </w:p>
    <w:p w:rsidR="0049772C" w:rsidRDefault="004B2911" w:rsidP="007750F9">
      <w:pPr>
        <w:rPr>
          <w:rFonts w:cs="v4.2.0"/>
        </w:rPr>
      </w:pPr>
      <w:r>
        <w:rPr>
          <w:rFonts w:cs="v4.2.0" w:hint="eastAsia"/>
        </w:rPr>
        <w:t>For NR capable UE in NR SA or NR</w:t>
      </w:r>
      <w:r>
        <w:rPr>
          <w:rFonts w:cs="v4.2.0"/>
        </w:rPr>
        <w:t>-DC operation, both the measurement time requirements and interruption requirements will be specified in corresponding section in TS 38.133.</w:t>
      </w:r>
    </w:p>
    <w:p w:rsidR="00134D85" w:rsidRDefault="00134D85" w:rsidP="007750F9">
      <w:pPr>
        <w:rPr>
          <w:rFonts w:cs="v4.2.0"/>
        </w:rPr>
      </w:pPr>
      <w:r>
        <w:rPr>
          <w:rFonts w:cs="v4.2.0" w:hint="eastAsia"/>
        </w:rPr>
        <w:t>For NR capable UE in EN-DC operation the CGI reading of LTE neighbour cell can only be configured by LTE PCell,</w:t>
      </w:r>
      <w:r>
        <w:rPr>
          <w:rFonts w:cs="v4.2.0"/>
        </w:rPr>
        <w:t xml:space="preserve"> so the corresponding requirements should be specified in TS 36.133. H</w:t>
      </w:r>
      <w:r w:rsidR="00482244">
        <w:rPr>
          <w:rFonts w:cs="v4.2.0"/>
        </w:rPr>
        <w:t>owever the interruption requirements on NR serving cells would be better specified in section 8.2 in TS 38.133 where all the interruption requirements on NR serving cells are specified.</w:t>
      </w:r>
    </w:p>
    <w:p w:rsidR="00597150" w:rsidRDefault="00597150" w:rsidP="00597150">
      <w:pPr>
        <w:rPr>
          <w:rFonts w:cs="v4.2.0"/>
        </w:rPr>
      </w:pPr>
      <w:r>
        <w:rPr>
          <w:rFonts w:cs="v4.2.0" w:hint="eastAsia"/>
        </w:rPr>
        <w:t>For NR capable UE in N</w:t>
      </w:r>
      <w:r>
        <w:rPr>
          <w:rFonts w:cs="v4.2.0"/>
        </w:rPr>
        <w:t>E</w:t>
      </w:r>
      <w:r>
        <w:rPr>
          <w:rFonts w:cs="v4.2.0" w:hint="eastAsia"/>
        </w:rPr>
        <w:t>-DC operation the CGI reading of LTE neighbour cell can be configured by</w:t>
      </w:r>
      <w:r>
        <w:rPr>
          <w:rFonts w:cs="v4.2.0"/>
        </w:rPr>
        <w:t xml:space="preserve"> NR PCell and</w:t>
      </w:r>
      <w:r>
        <w:rPr>
          <w:rFonts w:cs="v4.2.0" w:hint="eastAsia"/>
        </w:rPr>
        <w:t xml:space="preserve"> LTE P</w:t>
      </w:r>
      <w:r>
        <w:rPr>
          <w:rFonts w:cs="v4.2.0"/>
        </w:rPr>
        <w:t>S</w:t>
      </w:r>
      <w:r>
        <w:rPr>
          <w:rFonts w:cs="v4.2.0" w:hint="eastAsia"/>
        </w:rPr>
        <w:t>Cell,</w:t>
      </w:r>
      <w:r>
        <w:rPr>
          <w:rFonts w:cs="v4.2.0"/>
        </w:rPr>
        <w:t xml:space="preserve"> so the corresponding requirements should be specified in </w:t>
      </w:r>
      <w:r w:rsidR="00A24BFD">
        <w:rPr>
          <w:rFonts w:cs="v4.2.0"/>
        </w:rPr>
        <w:t xml:space="preserve">TS38.133 and </w:t>
      </w:r>
      <w:r>
        <w:rPr>
          <w:rFonts w:cs="v4.2.0"/>
        </w:rPr>
        <w:t>TS 36.133</w:t>
      </w:r>
      <w:r w:rsidR="00A24BFD">
        <w:rPr>
          <w:rFonts w:cs="v4.2.0"/>
        </w:rPr>
        <w:t xml:space="preserve"> respectively</w:t>
      </w:r>
      <w:r>
        <w:rPr>
          <w:rFonts w:cs="v4.2.0"/>
        </w:rPr>
        <w:t xml:space="preserve">. However </w:t>
      </w:r>
      <w:r w:rsidR="00A24BFD">
        <w:rPr>
          <w:rFonts w:cs="v4.2.0"/>
        </w:rPr>
        <w:t xml:space="preserve">all </w:t>
      </w:r>
      <w:r>
        <w:rPr>
          <w:rFonts w:cs="v4.2.0"/>
        </w:rPr>
        <w:t>the interruption requirements on NR serving cells would be better specified in section 8.2 in TS 38.133</w:t>
      </w:r>
      <w:r w:rsidR="00A24BFD">
        <w:rPr>
          <w:rFonts w:cs="v4.2.0"/>
        </w:rPr>
        <w:t>, and all the interruption requirements on LTE serving cells would be better specified in TS36.133.</w:t>
      </w:r>
      <w:r>
        <w:rPr>
          <w:rFonts w:cs="v4.2.0"/>
        </w:rPr>
        <w:t xml:space="preserve"> </w:t>
      </w:r>
    </w:p>
    <w:p w:rsidR="00A24BFD" w:rsidRPr="00A24BFD" w:rsidRDefault="00A24BFD" w:rsidP="00597150">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For NR capable UE in EN-DC, NE-DC, NR-DC or NR SA operation</w:t>
      </w:r>
      <w:r w:rsidRPr="00A24BFD">
        <w:rPr>
          <w:rFonts w:cs="v4.2.0"/>
          <w:b/>
          <w:i/>
        </w:rPr>
        <w:t xml:space="preserve">, </w:t>
      </w:r>
      <w:r>
        <w:rPr>
          <w:rFonts w:cs="v4.2.0"/>
          <w:b/>
          <w:i/>
        </w:rPr>
        <w:t xml:space="preserve">for CGI reading of LTE neighbour cell </w:t>
      </w:r>
      <w:r w:rsidRPr="00A24BFD">
        <w:rPr>
          <w:rFonts w:cs="v4.2.0"/>
          <w:b/>
          <w:i/>
        </w:rPr>
        <w:t>all the interruption requirements on NR serving cells would be better specified in section 8.2 in TS 38.133, and all the interruption requirements on LTE serving cells would be better specified in TS36.133.</w:t>
      </w:r>
    </w:p>
    <w:p w:rsidR="0049772C" w:rsidRDefault="0049772C" w:rsidP="007750F9">
      <w:pPr>
        <w:rPr>
          <w:rFonts w:cs="v4.2.0"/>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AC07ED" w:rsidP="00487EBA">
      <w:pPr>
        <w:spacing w:before="240" w:after="120"/>
        <w:jc w:val="both"/>
        <w:rPr>
          <w:lang w:val="en-US"/>
        </w:rPr>
      </w:pPr>
      <w:r>
        <w:rPr>
          <w:rFonts w:cs="v4.2.0" w:hint="eastAsia"/>
          <w:lang w:val="en-US"/>
        </w:rPr>
        <w:t>In this contribution we provide</w:t>
      </w:r>
      <w:r>
        <w:rPr>
          <w:rFonts w:cs="v4.2.0"/>
          <w:lang w:val="en-US"/>
        </w:rPr>
        <w:t>d</w:t>
      </w:r>
      <w:r>
        <w:rPr>
          <w:rFonts w:cs="v4.2.0" w:hint="eastAsia"/>
          <w:lang w:val="en-US"/>
        </w:rPr>
        <w:t xml:space="preserve"> our views on </w:t>
      </w:r>
      <w:r>
        <w:rPr>
          <w:rFonts w:cs="v4.2.0"/>
          <w:lang w:val="en-US"/>
        </w:rPr>
        <w:t>requirements for CGI reading of LTE neighbor cell with autonomous gaps for NR capable UE</w:t>
      </w:r>
      <w:r>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AC07ED" w:rsidRDefault="00AC07ED" w:rsidP="00AC07ED">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For NR capable UE, time period for the UE to identify a new CGI of an LTE cell is 150ms when UE is operated in EN-DC, NE-DC, NR-DC or NR standalone.</w:t>
      </w:r>
    </w:p>
    <w:p w:rsidR="00AC07ED" w:rsidRDefault="00AC07ED" w:rsidP="00AC07ED">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For NR capable UE in EN-DC or NE-DC operation, legacy interruption requirements for LTE UE can be reused for interruptions on LTE serving cells for CGI reading of LTE neighbour cell.</w:t>
      </w:r>
    </w:p>
    <w:p w:rsidR="00AC07ED" w:rsidRDefault="00AC07ED" w:rsidP="00AC07ED">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For NR capable UE in EN-DC, NE-DC, NR-DC or NR SA operation, allowed interruptions on NR serving cells are 60 percent of downlink and uplink slots during 150ms measurement time for CGI reading of LTE neighbour cell.</w:t>
      </w:r>
    </w:p>
    <w:p w:rsidR="00AC07ED" w:rsidRPr="00A24BFD" w:rsidRDefault="00AC07ED" w:rsidP="00AC07ED">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For NR capable UE in EN-DC, NE-DC, NR-DC or NR SA operation</w:t>
      </w:r>
      <w:r w:rsidRPr="00A24BFD">
        <w:rPr>
          <w:rFonts w:cs="v4.2.0"/>
          <w:b/>
          <w:i/>
        </w:rPr>
        <w:t xml:space="preserve">, </w:t>
      </w:r>
      <w:r>
        <w:rPr>
          <w:rFonts w:cs="v4.2.0"/>
          <w:b/>
          <w:i/>
        </w:rPr>
        <w:t xml:space="preserve">for CGI reading of LTE neighbour cell </w:t>
      </w:r>
      <w:r w:rsidRPr="00A24BFD">
        <w:rPr>
          <w:rFonts w:cs="v4.2.0"/>
          <w:b/>
          <w:i/>
        </w:rPr>
        <w:t>all the interruption requirements on NR serving cells would be better specified in section 8.2 in TS 38.133, and all the interruption requirements on LTE serving cells would be better specified in TS36.133.</w:t>
      </w:r>
    </w:p>
    <w:p w:rsidR="00AC07ED" w:rsidRPr="00AC07ED" w:rsidRDefault="00AC07ED" w:rsidP="00A264A4">
      <w:pPr>
        <w:jc w:val="both"/>
      </w:pPr>
    </w:p>
    <w:p w:rsidR="00D807C3" w:rsidRDefault="00D807C3">
      <w:pPr>
        <w:pStyle w:val="2"/>
        <w:jc w:val="both"/>
        <w:rPr>
          <w:sz w:val="24"/>
          <w:szCs w:val="24"/>
          <w:lang w:val="en-US"/>
        </w:rPr>
      </w:pPr>
      <w:r>
        <w:rPr>
          <w:rFonts w:hint="eastAsia"/>
          <w:sz w:val="24"/>
          <w:szCs w:val="24"/>
          <w:lang w:val="en-US"/>
        </w:rPr>
        <w:t>4. References</w:t>
      </w:r>
    </w:p>
    <w:p w:rsidR="000B588D" w:rsidRDefault="00A97321" w:rsidP="00E91943">
      <w:pPr>
        <w:numPr>
          <w:ilvl w:val="0"/>
          <w:numId w:val="3"/>
        </w:numPr>
        <w:jc w:val="both"/>
      </w:pPr>
      <w:r>
        <w:rPr>
          <w:bCs/>
          <w:lang w:val="en-US"/>
        </w:rPr>
        <w:t>RP-191601</w:t>
      </w:r>
      <w:r w:rsidR="00CA7FFC" w:rsidRPr="00CA7FFC">
        <w:tab/>
      </w:r>
      <w:r w:rsidRPr="000B76DA">
        <w:rPr>
          <w:bCs/>
          <w:lang w:val="en-US"/>
        </w:rPr>
        <w:t>New WI Proposal: NR RRM enhancement in R16</w:t>
      </w:r>
      <w:r w:rsidR="00CA7FFC">
        <w:t>,</w:t>
      </w:r>
      <w:r>
        <w:t xml:space="preserve"> </w:t>
      </w:r>
      <w:r w:rsidRPr="00A97321">
        <w:t>Intel Corporation, ZTE Corporation</w:t>
      </w:r>
    </w:p>
    <w:p w:rsidR="00A97321" w:rsidRPr="00A97321" w:rsidRDefault="00EC2AE0" w:rsidP="00A97321">
      <w:pPr>
        <w:numPr>
          <w:ilvl w:val="0"/>
          <w:numId w:val="3"/>
        </w:numPr>
        <w:jc w:val="both"/>
      </w:pPr>
      <w:hyperlink r:id="rId10" w:history="1">
        <w:r w:rsidR="00A97321" w:rsidRPr="00A97321">
          <w:t>R4-1908230</w:t>
        </w:r>
      </w:hyperlink>
      <w:r w:rsidR="00A97321" w:rsidRPr="00A97321">
        <w:tab/>
        <w:t>Time plan of R16 RRM enhancement, Intel Corporation, ZTE Corporation</w:t>
      </w:r>
    </w:p>
    <w:p w:rsidR="001C3DCE" w:rsidRPr="003C406F" w:rsidRDefault="001C3DCE" w:rsidP="00E91943">
      <w:pPr>
        <w:numPr>
          <w:ilvl w:val="0"/>
          <w:numId w:val="3"/>
        </w:numPr>
        <w:jc w:val="both"/>
      </w:pPr>
    </w:p>
    <w:sectPr w:rsidR="001C3DCE" w:rsidRPr="003C406F">
      <w:headerReference w:type="default"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AE0" w:rsidRDefault="00EC2AE0">
      <w:pPr>
        <w:spacing w:after="0"/>
      </w:pPr>
      <w:r>
        <w:separator/>
      </w:r>
    </w:p>
  </w:endnote>
  <w:endnote w:type="continuationSeparator" w:id="0">
    <w:p w:rsidR="00EC2AE0" w:rsidRDefault="00EC2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AE0" w:rsidRDefault="00EC2AE0">
      <w:pPr>
        <w:spacing w:after="0"/>
      </w:pPr>
      <w:r>
        <w:separator/>
      </w:r>
    </w:p>
  </w:footnote>
  <w:footnote w:type="continuationSeparator" w:id="0">
    <w:p w:rsidR="00EC2AE0" w:rsidRDefault="00EC2A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8"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1"/>
  </w:num>
  <w:num w:numId="3">
    <w:abstractNumId w:val="10"/>
  </w:num>
  <w:num w:numId="4">
    <w:abstractNumId w:val="40"/>
  </w:num>
  <w:num w:numId="5">
    <w:abstractNumId w:val="13"/>
  </w:num>
  <w:num w:numId="6">
    <w:abstractNumId w:val="28"/>
  </w:num>
  <w:num w:numId="7">
    <w:abstractNumId w:val="19"/>
  </w:num>
  <w:num w:numId="8">
    <w:abstractNumId w:val="2"/>
  </w:num>
  <w:num w:numId="9">
    <w:abstractNumId w:val="4"/>
  </w:num>
  <w:num w:numId="10">
    <w:abstractNumId w:val="5"/>
  </w:num>
  <w:num w:numId="11">
    <w:abstractNumId w:val="34"/>
  </w:num>
  <w:num w:numId="12">
    <w:abstractNumId w:val="27"/>
  </w:num>
  <w:num w:numId="13">
    <w:abstractNumId w:val="29"/>
  </w:num>
  <w:num w:numId="14">
    <w:abstractNumId w:val="0"/>
  </w:num>
  <w:num w:numId="15">
    <w:abstractNumId w:val="1"/>
  </w:num>
  <w:num w:numId="16">
    <w:abstractNumId w:val="8"/>
  </w:num>
  <w:num w:numId="17">
    <w:abstractNumId w:val="24"/>
  </w:num>
  <w:num w:numId="18">
    <w:abstractNumId w:val="33"/>
  </w:num>
  <w:num w:numId="19">
    <w:abstractNumId w:val="11"/>
  </w:num>
  <w:num w:numId="20">
    <w:abstractNumId w:val="25"/>
  </w:num>
  <w:num w:numId="21">
    <w:abstractNumId w:val="3"/>
  </w:num>
  <w:num w:numId="22">
    <w:abstractNumId w:val="20"/>
  </w:num>
  <w:num w:numId="23">
    <w:abstractNumId w:val="18"/>
  </w:num>
  <w:num w:numId="24">
    <w:abstractNumId w:val="21"/>
  </w:num>
  <w:num w:numId="25">
    <w:abstractNumId w:val="12"/>
  </w:num>
  <w:num w:numId="26">
    <w:abstractNumId w:val="17"/>
  </w:num>
  <w:num w:numId="27">
    <w:abstractNumId w:val="9"/>
  </w:num>
  <w:num w:numId="28">
    <w:abstractNumId w:val="26"/>
  </w:num>
  <w:num w:numId="29">
    <w:abstractNumId w:val="22"/>
  </w:num>
  <w:num w:numId="30">
    <w:abstractNumId w:val="16"/>
  </w:num>
  <w:num w:numId="31">
    <w:abstractNumId w:val="37"/>
  </w:num>
  <w:num w:numId="32">
    <w:abstractNumId w:val="36"/>
  </w:num>
  <w:num w:numId="33">
    <w:abstractNumId w:val="39"/>
  </w:num>
  <w:num w:numId="34">
    <w:abstractNumId w:val="15"/>
  </w:num>
  <w:num w:numId="35">
    <w:abstractNumId w:val="32"/>
  </w:num>
  <w:num w:numId="36">
    <w:abstractNumId w:val="30"/>
  </w:num>
  <w:num w:numId="37">
    <w:abstractNumId w:val="23"/>
  </w:num>
  <w:num w:numId="38">
    <w:abstractNumId w:val="38"/>
  </w:num>
  <w:num w:numId="39">
    <w:abstractNumId w:val="14"/>
  </w:num>
  <w:num w:numId="40">
    <w:abstractNumId w:val="35"/>
  </w:num>
  <w:num w:numId="41">
    <w:abstractNumId w:val="6"/>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C0A"/>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6E2B"/>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5AB1"/>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158"/>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86"/>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7ED"/>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AE0"/>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CD7"/>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Docs/R4-190823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EC28B-4B0A-4FAF-B060-86454C0D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5405</TotalTime>
  <Pages>4</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9955</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206</cp:revision>
  <cp:lastPrinted>2007-09-06T06:59:00Z</cp:lastPrinted>
  <dcterms:created xsi:type="dcterms:W3CDTF">2019-07-04T05:50:00Z</dcterms:created>
  <dcterms:modified xsi:type="dcterms:W3CDTF">2019-10-04T11:04:00Z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